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B07E" w14:textId="77777777" w:rsidR="005E54F9" w:rsidRPr="00EE27ED" w:rsidRDefault="005E54F9" w:rsidP="005E54F9">
      <w:pPr>
        <w:rPr>
          <w:rFonts w:ascii="Arial" w:hAnsi="Arial" w:cs="Arial"/>
          <w:lang w:val="en-US"/>
        </w:rPr>
      </w:pPr>
    </w:p>
    <w:p w14:paraId="1279B50E" w14:textId="729AEFEB" w:rsidR="005E54F9" w:rsidRPr="009E431C" w:rsidRDefault="00E675CD" w:rsidP="005E54F9">
      <w:pPr>
        <w:rPr>
          <w:rFonts w:ascii="Arial" w:hAnsi="Arial" w:cs="Arial"/>
        </w:rPr>
      </w:pPr>
      <w:r w:rsidRPr="009E431C">
        <w:rPr>
          <w:rFonts w:ascii="Arial" w:hAnsi="Arial" w:cs="Arial"/>
        </w:rPr>
        <w:t xml:space="preserve">2025 </w:t>
      </w:r>
      <w:r w:rsidR="0016748A" w:rsidRPr="009E431C">
        <w:rPr>
          <w:rFonts w:ascii="Arial" w:hAnsi="Arial" w:cs="Arial"/>
        </w:rPr>
        <w:t>0</w:t>
      </w:r>
      <w:r w:rsidR="005C7496" w:rsidRPr="009E431C">
        <w:rPr>
          <w:rFonts w:ascii="Arial" w:hAnsi="Arial" w:cs="Arial"/>
        </w:rPr>
        <w:t>3</w:t>
      </w:r>
      <w:r w:rsidRPr="009E431C">
        <w:rPr>
          <w:rFonts w:ascii="Arial" w:hAnsi="Arial" w:cs="Arial"/>
        </w:rPr>
        <w:t xml:space="preserve"> </w:t>
      </w:r>
      <w:r w:rsidR="005C7496" w:rsidRPr="009E431C">
        <w:rPr>
          <w:rFonts w:ascii="Arial" w:hAnsi="Arial" w:cs="Arial"/>
        </w:rPr>
        <w:t>05</w:t>
      </w:r>
    </w:p>
    <w:p w14:paraId="6223A769" w14:textId="77777777" w:rsidR="005E54F9" w:rsidRPr="009E431C" w:rsidRDefault="005E54F9" w:rsidP="005E54F9">
      <w:pPr>
        <w:rPr>
          <w:rFonts w:ascii="Arial" w:hAnsi="Arial" w:cs="Arial"/>
        </w:rPr>
      </w:pPr>
    </w:p>
    <w:p w14:paraId="0CDA525F" w14:textId="3ECEA705" w:rsidR="005E54F9" w:rsidRPr="009E431C" w:rsidRDefault="00E675CD" w:rsidP="005E54F9">
      <w:pPr>
        <w:rPr>
          <w:rFonts w:ascii="Arial" w:hAnsi="Arial" w:cs="Arial"/>
        </w:rPr>
      </w:pPr>
      <w:r w:rsidRPr="009E431C">
        <w:rPr>
          <w:rFonts w:ascii="Arial" w:hAnsi="Arial" w:cs="Arial"/>
        </w:rPr>
        <w:t xml:space="preserve">Pranešimas </w:t>
      </w:r>
      <w:r w:rsidR="0016748A" w:rsidRPr="009E431C">
        <w:rPr>
          <w:rFonts w:ascii="Arial" w:hAnsi="Arial" w:cs="Arial"/>
        </w:rPr>
        <w:t>žiniasklaidai</w:t>
      </w:r>
    </w:p>
    <w:p w14:paraId="092FFF4F" w14:textId="77777777" w:rsidR="004D6F0C" w:rsidRPr="009E431C" w:rsidRDefault="004D6F0C" w:rsidP="005E54F9">
      <w:pPr>
        <w:rPr>
          <w:rFonts w:ascii="Arial" w:hAnsi="Arial" w:cs="Arial"/>
        </w:rPr>
      </w:pPr>
    </w:p>
    <w:p w14:paraId="22E634F4" w14:textId="529059E2" w:rsidR="00E675CD" w:rsidRPr="009E431C" w:rsidRDefault="009F1400" w:rsidP="00E675CD">
      <w:pPr>
        <w:jc w:val="both"/>
        <w:rPr>
          <w:rFonts w:ascii="Arial" w:hAnsi="Arial" w:cs="Arial"/>
          <w:b/>
          <w:bCs/>
        </w:rPr>
      </w:pPr>
      <w:r w:rsidRPr="009E431C">
        <w:rPr>
          <w:rFonts w:ascii="Arial" w:hAnsi="Arial" w:cs="Arial"/>
          <w:b/>
          <w:bCs/>
        </w:rPr>
        <w:t xml:space="preserve">Nepriklausomybės atkūrimo dieną – </w:t>
      </w:r>
      <w:r w:rsidR="00235C2B" w:rsidRPr="009E431C">
        <w:rPr>
          <w:rFonts w:ascii="Arial" w:hAnsi="Arial" w:cs="Arial"/>
          <w:b/>
          <w:bCs/>
        </w:rPr>
        <w:t>pašto skyrių darbo laiko pokyčiai</w:t>
      </w:r>
    </w:p>
    <w:p w14:paraId="17039A3C" w14:textId="77777777" w:rsidR="002072D6" w:rsidRPr="009E431C" w:rsidRDefault="002072D6" w:rsidP="005E54F9">
      <w:pPr>
        <w:rPr>
          <w:rFonts w:ascii="Arial" w:hAnsi="Arial" w:cs="Arial"/>
        </w:rPr>
      </w:pPr>
    </w:p>
    <w:p w14:paraId="3155115F" w14:textId="6AEF36AF" w:rsidR="00D845FF" w:rsidRPr="009E431C" w:rsidRDefault="005927BA" w:rsidP="005927BA">
      <w:pPr>
        <w:jc w:val="both"/>
        <w:rPr>
          <w:rFonts w:ascii="Arial" w:hAnsi="Arial" w:cs="Arial"/>
          <w:sz w:val="22"/>
          <w:szCs w:val="22"/>
        </w:rPr>
      </w:pPr>
      <w:r w:rsidRPr="009E431C">
        <w:rPr>
          <w:rFonts w:ascii="Arial" w:hAnsi="Arial" w:cs="Arial"/>
          <w:sz w:val="22"/>
          <w:szCs w:val="22"/>
        </w:rPr>
        <w:t>Lietuvos paštas praneša, kad k</w:t>
      </w:r>
      <w:r w:rsidR="00830FAA" w:rsidRPr="009E431C">
        <w:rPr>
          <w:rFonts w:ascii="Arial" w:hAnsi="Arial" w:cs="Arial"/>
          <w:sz w:val="22"/>
          <w:szCs w:val="22"/>
        </w:rPr>
        <w:t xml:space="preserve">ovo 10 ir 11 dienomis </w:t>
      </w:r>
      <w:r w:rsidRPr="009E431C">
        <w:rPr>
          <w:rFonts w:ascii="Arial" w:hAnsi="Arial" w:cs="Arial"/>
          <w:sz w:val="22"/>
          <w:szCs w:val="22"/>
        </w:rPr>
        <w:t>dirbs tik dalis prekybos centruose įsikūrusių pašto skyrių. Kiti pašto skyriai minėtomis dienomis nedirbs.</w:t>
      </w:r>
    </w:p>
    <w:p w14:paraId="580D3232" w14:textId="77777777" w:rsidR="00EB55F7" w:rsidRPr="009E431C" w:rsidRDefault="00EB55F7" w:rsidP="002072D6">
      <w:pPr>
        <w:jc w:val="both"/>
        <w:rPr>
          <w:rFonts w:ascii="Arial" w:hAnsi="Arial" w:cs="Arial"/>
          <w:sz w:val="22"/>
          <w:szCs w:val="22"/>
        </w:rPr>
      </w:pPr>
    </w:p>
    <w:p w14:paraId="00A4A970" w14:textId="011D4152" w:rsidR="00EB55F7" w:rsidRPr="009E431C" w:rsidRDefault="00EB55F7" w:rsidP="00EB55F7">
      <w:pPr>
        <w:jc w:val="both"/>
        <w:rPr>
          <w:rFonts w:ascii="Arial" w:hAnsi="Arial" w:cs="Arial"/>
          <w:sz w:val="22"/>
          <w:szCs w:val="22"/>
        </w:rPr>
      </w:pPr>
      <w:r w:rsidRPr="009E431C">
        <w:rPr>
          <w:rFonts w:ascii="Arial" w:hAnsi="Arial" w:cs="Arial"/>
          <w:sz w:val="22"/>
          <w:szCs w:val="22"/>
        </w:rPr>
        <w:t>Kovo 11-ąją taip pat nebus teikiamos laiškininkų bei kurjerių paslaugos. LP EXPRESS paštomatai veiks, tačiau siuntos į juos nebus pristatomos ir išimamos iš jų</w:t>
      </w:r>
      <w:r w:rsidR="00EE27ED">
        <w:rPr>
          <w:rFonts w:ascii="Arial" w:hAnsi="Arial" w:cs="Arial"/>
          <w:sz w:val="22"/>
          <w:szCs w:val="22"/>
        </w:rPr>
        <w:t>.</w:t>
      </w:r>
    </w:p>
    <w:p w14:paraId="607E158E" w14:textId="77777777" w:rsidR="00627006" w:rsidRPr="009E431C" w:rsidRDefault="00627006" w:rsidP="002072D6">
      <w:pPr>
        <w:jc w:val="both"/>
        <w:rPr>
          <w:rFonts w:ascii="Arial" w:hAnsi="Arial" w:cs="Arial"/>
          <w:sz w:val="22"/>
          <w:szCs w:val="22"/>
        </w:rPr>
      </w:pPr>
    </w:p>
    <w:p w14:paraId="4FE22AAB" w14:textId="7AB8038A" w:rsidR="00627006" w:rsidRPr="009E431C" w:rsidRDefault="00627006" w:rsidP="00627006">
      <w:pPr>
        <w:jc w:val="both"/>
        <w:rPr>
          <w:rFonts w:ascii="Arial" w:hAnsi="Arial" w:cs="Arial"/>
          <w:sz w:val="22"/>
          <w:szCs w:val="22"/>
        </w:rPr>
      </w:pPr>
      <w:r w:rsidRPr="009E431C">
        <w:rPr>
          <w:rFonts w:ascii="Arial" w:hAnsi="Arial" w:cs="Arial"/>
          <w:sz w:val="22"/>
          <w:szCs w:val="22"/>
        </w:rPr>
        <w:t xml:space="preserve">Žemiau lentelėje – prekybos centruose esančių pašto skyrių darbo laikai kovo 10-11 dienomis: </w:t>
      </w:r>
    </w:p>
    <w:p w14:paraId="30040A41" w14:textId="77777777" w:rsidR="001E60E1" w:rsidRPr="009E431C" w:rsidRDefault="001E60E1" w:rsidP="002072D6">
      <w:pPr>
        <w:jc w:val="both"/>
        <w:rPr>
          <w:rFonts w:ascii="Arial" w:hAnsi="Arial" w:cs="Arial"/>
          <w:sz w:val="22"/>
          <w:szCs w:val="22"/>
        </w:rPr>
      </w:pPr>
    </w:p>
    <w:p w14:paraId="4AB5025F" w14:textId="77777777" w:rsidR="005C7496" w:rsidRPr="009E431C" w:rsidRDefault="005C7496" w:rsidP="002072D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2304"/>
        <w:gridCol w:w="1744"/>
      </w:tblGrid>
      <w:tr w:rsidR="008873AD" w:rsidRPr="008873AD" w14:paraId="512E50AE" w14:textId="77777777" w:rsidTr="008873AD">
        <w:trPr>
          <w:trHeight w:val="445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46849E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91977889"/>
            <w:r w:rsidRPr="008873AD">
              <w:rPr>
                <w:rFonts w:ascii="Arial" w:hAnsi="Arial" w:cs="Arial"/>
                <w:b/>
                <w:bCs/>
                <w:sz w:val="22"/>
                <w:szCs w:val="22"/>
              </w:rPr>
              <w:t>Pašto skyrius</w:t>
            </w:r>
          </w:p>
        </w:tc>
        <w:tc>
          <w:tcPr>
            <w:tcW w:w="2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5A697C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b/>
                <w:bCs/>
                <w:sz w:val="22"/>
                <w:szCs w:val="22"/>
              </w:rPr>
              <w:t>Kovo 10 d.</w:t>
            </w:r>
          </w:p>
        </w:tc>
        <w:tc>
          <w:tcPr>
            <w:tcW w:w="17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8D637C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b/>
                <w:bCs/>
                <w:sz w:val="22"/>
                <w:szCs w:val="22"/>
              </w:rPr>
              <w:t>Kovo 11 d.</w:t>
            </w:r>
          </w:p>
        </w:tc>
      </w:tr>
      <w:tr w:rsidR="008873AD" w:rsidRPr="008873AD" w14:paraId="344B7C57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DA0BBC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Alytaus paštas (Naujoji g. 2C-1, PC „PC Centro“)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01140C" w14:textId="358D5403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8-19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6AE7CD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2D35DD37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EDD96A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Alytaus Putinų paštas (Ūdrijos g. 1 / Naujoji g. 7E, PC „Arena“)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BAA01C" w14:textId="131425E5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</w:t>
            </w:r>
            <w:r w:rsidRPr="008873AD">
              <w:rPr>
                <w:rFonts w:ascii="Arial" w:hAnsi="Arial" w:cs="Arial"/>
                <w:sz w:val="22"/>
                <w:szCs w:val="22"/>
              </w:rPr>
              <w:t>-1</w:t>
            </w:r>
            <w:r w:rsidRPr="009E431C">
              <w:rPr>
                <w:rFonts w:ascii="Arial" w:hAnsi="Arial" w:cs="Arial"/>
                <w:sz w:val="22"/>
                <w:szCs w:val="22"/>
              </w:rPr>
              <w:t>9</w:t>
            </w:r>
            <w:r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9D1B87" w14:textId="355E59D0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10-16 val.</w:t>
            </w:r>
          </w:p>
        </w:tc>
      </w:tr>
      <w:tr w:rsidR="008873AD" w:rsidRPr="008873AD" w14:paraId="0758685E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74524A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Galgių paštas (</w:t>
            </w:r>
            <w:proofErr w:type="spellStart"/>
            <w:r w:rsidRPr="008873AD">
              <w:rPr>
                <w:rFonts w:ascii="Arial" w:hAnsi="Arial" w:cs="Arial"/>
                <w:sz w:val="22"/>
                <w:szCs w:val="22"/>
              </w:rPr>
              <w:t>Žvaigždikių</w:t>
            </w:r>
            <w:proofErr w:type="spellEnd"/>
            <w:r w:rsidRPr="008873AD">
              <w:rPr>
                <w:rFonts w:ascii="Arial" w:hAnsi="Arial" w:cs="Arial"/>
                <w:sz w:val="22"/>
                <w:szCs w:val="22"/>
              </w:rPr>
              <w:t xml:space="preserve"> g. 2, PC „Rimi“)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85830D" w14:textId="18E4EE56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015CF9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747BE18C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A8A28E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73AD">
              <w:rPr>
                <w:rFonts w:ascii="Arial" w:hAnsi="Arial" w:cs="Arial"/>
                <w:sz w:val="22"/>
                <w:szCs w:val="22"/>
              </w:rPr>
              <w:t>Jašiūnų</w:t>
            </w:r>
            <w:proofErr w:type="spellEnd"/>
            <w:r w:rsidRPr="008873AD">
              <w:rPr>
                <w:rFonts w:ascii="Arial" w:hAnsi="Arial" w:cs="Arial"/>
                <w:sz w:val="22"/>
                <w:szCs w:val="22"/>
              </w:rPr>
              <w:t xml:space="preserve"> paštas (M. </w:t>
            </w:r>
            <w:proofErr w:type="spellStart"/>
            <w:r w:rsidRPr="008873AD">
              <w:rPr>
                <w:rFonts w:ascii="Arial" w:hAnsi="Arial" w:cs="Arial"/>
                <w:sz w:val="22"/>
                <w:szCs w:val="22"/>
              </w:rPr>
              <w:t>Balinskio</w:t>
            </w:r>
            <w:proofErr w:type="spellEnd"/>
            <w:r w:rsidRPr="008873AD">
              <w:rPr>
                <w:rFonts w:ascii="Arial" w:hAnsi="Arial" w:cs="Arial"/>
                <w:sz w:val="22"/>
                <w:szCs w:val="22"/>
              </w:rPr>
              <w:t xml:space="preserve"> g. 2, PC „</w:t>
            </w:r>
            <w:proofErr w:type="spellStart"/>
            <w:r w:rsidRPr="008873AD">
              <w:rPr>
                <w:rFonts w:ascii="Arial" w:hAnsi="Arial" w:cs="Arial"/>
                <w:sz w:val="22"/>
                <w:szCs w:val="22"/>
              </w:rPr>
              <w:t>Koops</w:t>
            </w:r>
            <w:proofErr w:type="spellEnd"/>
            <w:r w:rsidRPr="008873AD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711B93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3B7ECA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57D1920B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8B3B7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Joniškio paštas (Vilniaus g. 47B, PC „Norfa“)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63570F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0FC3A6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227BC956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DC8890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Kaišiadorių paštas (Gedimino g. 115a, PC „Rimi“)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6FCA9D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BCBBC1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10862146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E7A324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Kauno 22-asis paštas (Naujakurių g. 43A, PC „Rimi“)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6A46B7" w14:textId="1DA5D11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79B85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48EFE12B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B739BF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Kauno 26-asis paštas (Varnių g. 41, PC „Rimi“)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2F1A86" w14:textId="5AD3C433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193AC2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33CE434A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9E0D68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Kauno 28-ojo pašto ketvirtasis poskyris (Žemaičių pl. 23, PC „Iki“)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752002" w14:textId="1063AE23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10-20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599C4F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Nedirba </w:t>
            </w:r>
          </w:p>
        </w:tc>
      </w:tr>
      <w:tr w:rsidR="008873AD" w:rsidRPr="008873AD" w14:paraId="7F8DDE15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F83764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Kauno 28-ojo pašto trečiasis poskyris (Jonavos g. 3, PC „Iki“)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71B212" w14:textId="77777777" w:rsidR="008873AD" w:rsidRPr="008873AD" w:rsidRDefault="008D7370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10-20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C945F6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68CA8245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8DC53E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lastRenderedPageBreak/>
              <w:t>Kauno 39-asis paštas (Islandijos pl. 32, PC „</w:t>
            </w:r>
            <w:proofErr w:type="spellStart"/>
            <w:r w:rsidRPr="008873AD">
              <w:rPr>
                <w:rFonts w:ascii="Arial" w:hAnsi="Arial" w:cs="Arial"/>
                <w:sz w:val="22"/>
                <w:szCs w:val="22"/>
              </w:rPr>
              <w:t>Mega</w:t>
            </w:r>
            <w:proofErr w:type="spellEnd"/>
            <w:r w:rsidRPr="008873AD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D48781" w14:textId="0D6A290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10-</w:t>
            </w:r>
            <w:r w:rsidR="00ED6202" w:rsidRPr="009E431C">
              <w:rPr>
                <w:rFonts w:ascii="Arial" w:hAnsi="Arial" w:cs="Arial"/>
                <w:sz w:val="22"/>
                <w:szCs w:val="22"/>
              </w:rPr>
              <w:t>21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5F519B" w14:textId="34CB5EF3" w:rsidR="008873AD" w:rsidRPr="008873AD" w:rsidRDefault="00ED6202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10-21 val.</w:t>
            </w:r>
          </w:p>
        </w:tc>
      </w:tr>
      <w:tr w:rsidR="008873AD" w:rsidRPr="008873AD" w14:paraId="52CAA741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F47E8A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Kauno 41-ojo pašto poskyris  (V. Krėvės pr. 49, PC „</w:t>
            </w:r>
            <w:proofErr w:type="spellStart"/>
            <w:r w:rsidRPr="008873AD">
              <w:rPr>
                <w:rFonts w:ascii="Arial" w:hAnsi="Arial" w:cs="Arial"/>
                <w:sz w:val="22"/>
                <w:szCs w:val="22"/>
              </w:rPr>
              <w:t>Rėda</w:t>
            </w:r>
            <w:proofErr w:type="spellEnd"/>
            <w:r w:rsidRPr="008873AD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A73612" w14:textId="11E1D783" w:rsidR="008873AD" w:rsidRPr="008873AD" w:rsidRDefault="00ED6202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9-16:30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D22463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5E7680B9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7F58C9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Kauno 44-asis paštas (Karaliaus Mindaugo pr. 49, PC „Akropolis“)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7DDE48" w14:textId="0058658B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10-</w:t>
            </w:r>
            <w:r w:rsidR="00ED6202" w:rsidRPr="009E431C">
              <w:rPr>
                <w:rFonts w:ascii="Arial" w:hAnsi="Arial" w:cs="Arial"/>
                <w:sz w:val="22"/>
                <w:szCs w:val="22"/>
              </w:rPr>
              <w:t>21</w:t>
            </w:r>
            <w:r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C519AC" w14:textId="5783577E" w:rsidR="008873AD" w:rsidRPr="008873AD" w:rsidRDefault="00ED6202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10-21 val.</w:t>
            </w:r>
          </w:p>
        </w:tc>
      </w:tr>
      <w:tr w:rsidR="008873AD" w:rsidRPr="008873AD" w14:paraId="2F753ADD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351D9E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Kauno Aleksoto paštas (Veiverių g. 150 B-1, PC  „Maxima bazė“)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BDE9CD" w14:textId="415D3B7E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10-1</w:t>
            </w:r>
            <w:r w:rsidR="00ED6202" w:rsidRPr="009E431C">
              <w:rPr>
                <w:rFonts w:ascii="Arial" w:hAnsi="Arial" w:cs="Arial"/>
                <w:sz w:val="22"/>
                <w:szCs w:val="22"/>
              </w:rPr>
              <w:t>9</w:t>
            </w:r>
            <w:r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BF282E" w14:textId="6350311D" w:rsidR="008873AD" w:rsidRPr="008873AD" w:rsidRDefault="00ED6202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10-18 val.</w:t>
            </w:r>
          </w:p>
        </w:tc>
      </w:tr>
      <w:tr w:rsidR="008873AD" w:rsidRPr="008873AD" w14:paraId="5492653F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5FF512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Kauno Šančių paštas (A. Juozapavičiaus pr. 11, PC „Rimi)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4983A3" w14:textId="6E278815" w:rsidR="008873AD" w:rsidRPr="008873AD" w:rsidRDefault="00ED6202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4BE4BA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7BBC12A3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430C23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Kauno Vilijampolės paštas (Raudondvario pl. 94B, PC „Rimi“)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3563EC" w14:textId="28F323F5" w:rsidR="008873AD" w:rsidRPr="008873AD" w:rsidRDefault="00ED6202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4719F9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Nedirba </w:t>
            </w:r>
          </w:p>
        </w:tc>
      </w:tr>
      <w:tr w:rsidR="008873AD" w:rsidRPr="008873AD" w14:paraId="0015DB8E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23E55B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Klaipėdos 17-asis paštas (Naujoji g. 29, PC „</w:t>
            </w:r>
            <w:proofErr w:type="spellStart"/>
            <w:r w:rsidRPr="008873AD">
              <w:rPr>
                <w:rFonts w:ascii="Arial" w:hAnsi="Arial" w:cs="Arial"/>
                <w:sz w:val="22"/>
                <w:szCs w:val="22"/>
              </w:rPr>
              <w:t>Purmaliai</w:t>
            </w:r>
            <w:proofErr w:type="spellEnd"/>
            <w:r w:rsidRPr="008873AD">
              <w:rPr>
                <w:rFonts w:ascii="Arial" w:hAnsi="Arial" w:cs="Arial"/>
                <w:sz w:val="22"/>
                <w:szCs w:val="22"/>
              </w:rPr>
              <w:t xml:space="preserve">“)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22D4DC" w14:textId="5FC839A7" w:rsidR="008873AD" w:rsidRPr="008873AD" w:rsidRDefault="00ED6202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4CDF0D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Nedirba </w:t>
            </w:r>
          </w:p>
        </w:tc>
      </w:tr>
      <w:tr w:rsidR="008873AD" w:rsidRPr="008873AD" w14:paraId="593776C3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94844A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Klaipėdos 19-asis paštas (Taikos pr. 139, PC „Molas“)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A40372" w14:textId="24A0C21F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10-</w:t>
            </w:r>
            <w:r w:rsidR="00542395" w:rsidRPr="009E431C">
              <w:rPr>
                <w:rFonts w:ascii="Arial" w:hAnsi="Arial" w:cs="Arial"/>
                <w:sz w:val="22"/>
                <w:szCs w:val="22"/>
              </w:rPr>
              <w:t>20</w:t>
            </w:r>
            <w:r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EE6B7B" w14:textId="06CE66C7" w:rsidR="00542395" w:rsidRPr="009E431C" w:rsidRDefault="00542395" w:rsidP="00542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10-20 val.</w:t>
            </w:r>
          </w:p>
          <w:p w14:paraId="4424F77E" w14:textId="77777777" w:rsidR="00542395" w:rsidRPr="008873AD" w:rsidRDefault="00542395" w:rsidP="005423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3AD" w:rsidRPr="008873AD" w14:paraId="2EB6FE9D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D3F673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Klaipėdos 2-asis paštas (Taikos per. 61, PC „Akropolis“)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A26AED" w14:textId="112215D2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10-</w:t>
            </w:r>
            <w:r w:rsidR="008331E9" w:rsidRPr="009E431C">
              <w:rPr>
                <w:rFonts w:ascii="Arial" w:hAnsi="Arial" w:cs="Arial"/>
                <w:sz w:val="22"/>
                <w:szCs w:val="22"/>
              </w:rPr>
              <w:t>21</w:t>
            </w:r>
            <w:r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ECD513" w14:textId="14A8363C" w:rsidR="008873AD" w:rsidRPr="008873AD" w:rsidRDefault="008331E9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10-21 val.</w:t>
            </w:r>
          </w:p>
        </w:tc>
      </w:tr>
      <w:tr w:rsidR="008873AD" w:rsidRPr="008873AD" w14:paraId="464FA0C2" w14:textId="77777777" w:rsidTr="008873AD">
        <w:trPr>
          <w:trHeight w:val="65"/>
        </w:trPr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52962A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Klaipėdos 8-asis paštas (H. Manto g. 90-1, PC „</w:t>
            </w:r>
            <w:proofErr w:type="spellStart"/>
            <w:r w:rsidRPr="008873AD">
              <w:rPr>
                <w:rFonts w:ascii="Arial" w:hAnsi="Arial" w:cs="Arial"/>
                <w:sz w:val="22"/>
                <w:szCs w:val="22"/>
              </w:rPr>
              <w:t>Studlendas</w:t>
            </w:r>
            <w:proofErr w:type="spellEnd"/>
            <w:r w:rsidRPr="008873AD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57ADE3" w14:textId="4B7C13F2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10-</w:t>
            </w:r>
            <w:r w:rsidR="0065567E" w:rsidRPr="009E431C">
              <w:rPr>
                <w:rFonts w:ascii="Arial" w:hAnsi="Arial" w:cs="Arial"/>
                <w:sz w:val="22"/>
                <w:szCs w:val="22"/>
              </w:rPr>
              <w:t>20</w:t>
            </w:r>
            <w:r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B6B521" w14:textId="3C8C5E77" w:rsidR="008873AD" w:rsidRPr="008873AD" w:rsidRDefault="0065567E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10-20 val.</w:t>
            </w:r>
          </w:p>
        </w:tc>
      </w:tr>
      <w:tr w:rsidR="0065567E" w:rsidRPr="009E431C" w14:paraId="157A1EE3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191914" w14:textId="7677A191" w:rsidR="0065567E" w:rsidRPr="009E431C" w:rsidRDefault="0065567E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 xml:space="preserve">Kretingos paštas (Šventosios g. 54A, </w:t>
            </w:r>
            <w:r w:rsidR="00F40EC0" w:rsidRPr="009E431C">
              <w:rPr>
                <w:rFonts w:ascii="Arial" w:hAnsi="Arial" w:cs="Arial"/>
                <w:sz w:val="22"/>
                <w:szCs w:val="22"/>
              </w:rPr>
              <w:t>PC „Iki“)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E3CEB5" w14:textId="26C395B0" w:rsidR="0065567E" w:rsidRPr="009E431C" w:rsidRDefault="00F40EC0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7DE9AB" w14:textId="5B8EE52E" w:rsidR="0065567E" w:rsidRPr="009E431C" w:rsidRDefault="00F40EC0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50923BCC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D71049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Marijampolės centrinis paštas (V. Kudirkos g. 3, PC „Maxima“)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98AA3F" w14:textId="484386DC" w:rsidR="008873AD" w:rsidRPr="008873AD" w:rsidRDefault="00F40EC0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9-19</w:t>
            </w:r>
            <w:r w:rsidR="008873AD"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C7F1C0" w14:textId="03BD4AB6" w:rsidR="008873AD" w:rsidRPr="008873AD" w:rsidRDefault="00F40EC0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10-14 val.</w:t>
            </w:r>
          </w:p>
        </w:tc>
      </w:tr>
      <w:tr w:rsidR="008873AD" w:rsidRPr="008873AD" w14:paraId="7F863EE1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0CF447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Mažeikių centro paštas (Žemaitijos g. 38, PC „Rimi“)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4023D" w14:textId="0600EA4B" w:rsidR="008873AD" w:rsidRPr="008873AD" w:rsidRDefault="00F40EC0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9-18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D6ABB7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Nedirba </w:t>
            </w:r>
          </w:p>
        </w:tc>
      </w:tr>
      <w:tr w:rsidR="008873AD" w:rsidRPr="008873AD" w14:paraId="7907DA3C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272ECE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Palangos paštas (Malūno g. 10, PC „Rimi“)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3B726B" w14:textId="7657768B" w:rsidR="008873AD" w:rsidRPr="008873AD" w:rsidRDefault="006A3D06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9-18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A16E0E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Nedirba </w:t>
            </w:r>
          </w:p>
        </w:tc>
      </w:tr>
      <w:tr w:rsidR="008873AD" w:rsidRPr="008873AD" w14:paraId="3408C2A5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4C371E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Panevėžio 5-asis paštas (Klaipėdos g. 82, PC „Rimi“)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EB5589" w14:textId="319D63F5" w:rsidR="008873AD" w:rsidRPr="008873AD" w:rsidRDefault="006A3D06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3D483A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Nedirba </w:t>
            </w:r>
          </w:p>
        </w:tc>
      </w:tr>
      <w:tr w:rsidR="008873AD" w:rsidRPr="008873AD" w14:paraId="3847199D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200B3B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Panevėžio Basanavičiaus </w:t>
            </w:r>
            <w:r w:rsidRPr="008873AD">
              <w:rPr>
                <w:rFonts w:ascii="Arial" w:hAnsi="Arial" w:cs="Arial"/>
                <w:sz w:val="22"/>
                <w:szCs w:val="22"/>
              </w:rPr>
              <w:lastRenderedPageBreak/>
              <w:t>paštas  (Ukmergės g. 18, „Iki“)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5BC7BA" w14:textId="7A02C05B" w:rsidR="008873AD" w:rsidRPr="008873AD" w:rsidRDefault="006A3D06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lastRenderedPageBreak/>
              <w:t>9-19 val.</w:t>
            </w:r>
            <w:r w:rsidR="008873AD" w:rsidRPr="008873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09F6A0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Nedirba </w:t>
            </w:r>
          </w:p>
        </w:tc>
      </w:tr>
      <w:tr w:rsidR="008873AD" w:rsidRPr="008873AD" w14:paraId="2FBD0F6E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AE6C70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Panevėžio PC RYO paštas (</w:t>
            </w:r>
            <w:proofErr w:type="spellStart"/>
            <w:r w:rsidRPr="008873AD">
              <w:rPr>
                <w:rFonts w:ascii="Arial" w:hAnsi="Arial" w:cs="Arial"/>
                <w:sz w:val="22"/>
                <w:szCs w:val="22"/>
              </w:rPr>
              <w:t>Savitiškio</w:t>
            </w:r>
            <w:proofErr w:type="spellEnd"/>
            <w:r w:rsidRPr="008873AD">
              <w:rPr>
                <w:rFonts w:ascii="Arial" w:hAnsi="Arial" w:cs="Arial"/>
                <w:sz w:val="22"/>
                <w:szCs w:val="22"/>
              </w:rPr>
              <w:t xml:space="preserve"> g. 61, PC RYO)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82B458" w14:textId="3AE84F52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10-</w:t>
            </w:r>
            <w:r w:rsidR="006A3D06" w:rsidRPr="009E431C">
              <w:rPr>
                <w:rFonts w:ascii="Arial" w:hAnsi="Arial" w:cs="Arial"/>
                <w:sz w:val="22"/>
                <w:szCs w:val="22"/>
              </w:rPr>
              <w:t>21</w:t>
            </w:r>
            <w:r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4D5B87" w14:textId="610F8F08" w:rsidR="008873AD" w:rsidRPr="008873AD" w:rsidRDefault="006A3D06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10-21 val.</w:t>
            </w:r>
          </w:p>
        </w:tc>
      </w:tr>
      <w:tr w:rsidR="008873AD" w:rsidRPr="008873AD" w14:paraId="3EE8F377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05AA15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Raseinių paštas (PC „Senasis žemaitis“)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5AA72C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CBF7AA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0060E116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D0E819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Riešės paštas  (Molėtų g. 13, Didžioji Riešė, PC „Iki“)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64CA5E" w14:textId="3AC2014E" w:rsidR="008873AD" w:rsidRPr="008873AD" w:rsidRDefault="002C5C58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10-18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B45655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5FCAB80B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A7B32E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Šiaulių 15-asis paštas (Tilžės g. 109, PC „Saulės miestas“)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91A94D" w14:textId="24AA5BF2" w:rsidR="008873AD" w:rsidRPr="008873AD" w:rsidRDefault="0048328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</w:t>
            </w:r>
            <w:r w:rsidR="008873AD" w:rsidRPr="008873AD">
              <w:rPr>
                <w:rFonts w:ascii="Arial" w:hAnsi="Arial" w:cs="Arial"/>
                <w:sz w:val="22"/>
                <w:szCs w:val="22"/>
              </w:rPr>
              <w:t>-</w:t>
            </w:r>
            <w:r w:rsidRPr="009E431C"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="008873AD" w:rsidRPr="008873AD">
              <w:rPr>
                <w:rFonts w:ascii="Arial" w:hAnsi="Arial" w:cs="Arial"/>
                <w:sz w:val="22"/>
                <w:szCs w:val="22"/>
              </w:rPr>
              <w:t>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18E30A" w14:textId="41D6D8C4" w:rsidR="008873AD" w:rsidRPr="008873AD" w:rsidRDefault="0048328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9-20 val.</w:t>
            </w:r>
          </w:p>
        </w:tc>
      </w:tr>
      <w:tr w:rsidR="008873AD" w:rsidRPr="008873AD" w14:paraId="2199CE10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036DC9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Šiaulių 16-asis paštas (Aido g. 8, PC „Akropolis“)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97B886" w14:textId="0F385023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10-</w:t>
            </w:r>
            <w:r w:rsidR="0048328D" w:rsidRPr="009E431C">
              <w:rPr>
                <w:rFonts w:ascii="Arial" w:hAnsi="Arial" w:cs="Arial"/>
                <w:sz w:val="22"/>
                <w:szCs w:val="22"/>
              </w:rPr>
              <w:t>21</w:t>
            </w:r>
            <w:r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8EB3EF" w14:textId="0077A728" w:rsidR="008873AD" w:rsidRPr="008873AD" w:rsidRDefault="0048328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10-21 val.</w:t>
            </w:r>
          </w:p>
        </w:tc>
      </w:tr>
      <w:tr w:rsidR="008873AD" w:rsidRPr="008873AD" w14:paraId="364139BE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830791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Šiaulių Tilžės paštas (Tilžės g. 225, PC „Tilžė“)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C611A7" w14:textId="369FB1DC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10-1</w:t>
            </w:r>
            <w:r w:rsidR="0048328D" w:rsidRPr="009E431C"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Pr="008873AD">
              <w:rPr>
                <w:rFonts w:ascii="Arial" w:hAnsi="Arial" w:cs="Arial"/>
                <w:sz w:val="22"/>
                <w:szCs w:val="22"/>
              </w:rPr>
              <w:t>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A0148D" w14:textId="15ABA3FA" w:rsidR="008873AD" w:rsidRPr="008873AD" w:rsidRDefault="0048328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10-19 val.</w:t>
            </w:r>
          </w:p>
        </w:tc>
      </w:tr>
      <w:tr w:rsidR="008873AD" w:rsidRPr="008873AD" w14:paraId="3F623F4E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5103AA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Telšių paštas (Plungės g. 4, PC „Rimi“)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068233" w14:textId="59E02FF0" w:rsidR="008873AD" w:rsidRPr="008873AD" w:rsidRDefault="00230CE5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9-18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BDB8AB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45E1B7A7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235C3E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Trakų paštas (Vytauto g. 90, PC  „Rimi“)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96863F" w14:textId="23118CB0" w:rsidR="008873AD" w:rsidRPr="008873AD" w:rsidRDefault="00230CE5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9-18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A902EB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Nedirba </w:t>
            </w:r>
          </w:p>
        </w:tc>
      </w:tr>
      <w:tr w:rsidR="008873AD" w:rsidRPr="008873AD" w14:paraId="56325C7A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4F6A0A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Ukmergės paštas (Vytauto g. 60, PC „Rimi“)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A402D0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0C9EBC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3D90D827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12876A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Utenos paštas (J. </w:t>
            </w:r>
            <w:proofErr w:type="spellStart"/>
            <w:r w:rsidRPr="008873AD">
              <w:rPr>
                <w:rFonts w:ascii="Arial" w:hAnsi="Arial" w:cs="Arial"/>
                <w:sz w:val="22"/>
                <w:szCs w:val="22"/>
              </w:rPr>
              <w:t>Bartašiaus</w:t>
            </w:r>
            <w:proofErr w:type="spellEnd"/>
            <w:r w:rsidRPr="008873AD">
              <w:rPr>
                <w:rFonts w:ascii="Arial" w:hAnsi="Arial" w:cs="Arial"/>
                <w:sz w:val="22"/>
                <w:szCs w:val="22"/>
              </w:rPr>
              <w:t xml:space="preserve"> 1, PC „Iki“)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E1D835" w14:textId="59F0A3B4" w:rsidR="008873AD" w:rsidRPr="008873AD" w:rsidRDefault="00230CE5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9-18 val.</w:t>
            </w:r>
            <w:r w:rsidR="008873AD" w:rsidRPr="008873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3035E7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26F012D7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C1261C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Vilniaus 11-asis paštas  (Ozo g. 25, PC „Akropolis“)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FE720" w14:textId="52B29733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10-</w:t>
            </w:r>
            <w:r w:rsidR="00CF29D4" w:rsidRPr="009E431C">
              <w:rPr>
                <w:rFonts w:ascii="Arial" w:hAnsi="Arial" w:cs="Arial"/>
                <w:sz w:val="22"/>
                <w:szCs w:val="22"/>
              </w:rPr>
              <w:t>21</w:t>
            </w:r>
            <w:r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28048" w14:textId="343D704B" w:rsidR="008873AD" w:rsidRPr="008873AD" w:rsidRDefault="00CF29D4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10-21 val.</w:t>
            </w:r>
          </w:p>
        </w:tc>
      </w:tr>
      <w:tr w:rsidR="008873AD" w:rsidRPr="008873AD" w14:paraId="025CA363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0F7CEC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Vilniaus 16-asis paštas (Nemenčinės pl. 2, PC „Iki“)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385A20" w14:textId="4114B5AB" w:rsidR="008873AD" w:rsidRPr="008873AD" w:rsidRDefault="00CF29D4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E66925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26707864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F4B281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Vilniaus 17-asis paštas (Rygos g. 8, PC „Rimi“)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70D8C7" w14:textId="261E8F45" w:rsidR="008873AD" w:rsidRPr="008873AD" w:rsidRDefault="00CF29D4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3939EF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7E256E41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C763C1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Vilniaus 21-asis paštas  (Jeruzalės g. 4, PC „Rimi“)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4AAB45" w14:textId="0583BDEE" w:rsidR="008873AD" w:rsidRPr="008873AD" w:rsidRDefault="00CF29D4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994CD5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1CDE3197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039C96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Vilniaus 22-asis paštas (Medeinos g. 8, PC „Iki“)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9B12C4" w14:textId="3299A70B" w:rsidR="008873AD" w:rsidRPr="008873AD" w:rsidRDefault="001071D4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2BAECF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Nedirba </w:t>
            </w:r>
          </w:p>
        </w:tc>
      </w:tr>
      <w:tr w:rsidR="008873AD" w:rsidRPr="008873AD" w14:paraId="7FBB0985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212109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Vilniaus 26-asis paštas (Ukmergės g. 308, PC „Domus Pro“)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FD0C11" w14:textId="385A9A96" w:rsidR="008873AD" w:rsidRPr="008873AD" w:rsidRDefault="001071D4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C4D20D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46D34834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693A7D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Vilniaus 3-iasis paštas  (Priegliaus g. 1, PC „Pupa“)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F59AF5" w14:textId="1963DD4A" w:rsidR="008873AD" w:rsidRPr="008873AD" w:rsidRDefault="00BD49BB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46A922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63EAF2E7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85DE57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lastRenderedPageBreak/>
              <w:t xml:space="preserve">Vilniaus 4-asis paštas (Saltoniškių g. 9, PC „Panorama“)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AF7537" w14:textId="37729DAC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9-</w:t>
            </w:r>
            <w:r w:rsidR="00BD49BB" w:rsidRPr="009E431C">
              <w:rPr>
                <w:rFonts w:ascii="Arial" w:hAnsi="Arial" w:cs="Arial"/>
                <w:sz w:val="22"/>
                <w:szCs w:val="22"/>
              </w:rPr>
              <w:t>21</w:t>
            </w:r>
            <w:r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308F00" w14:textId="69CFBA56" w:rsidR="008873AD" w:rsidRPr="008873AD" w:rsidRDefault="00BD49BB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9-21 val.</w:t>
            </w:r>
          </w:p>
        </w:tc>
      </w:tr>
      <w:tr w:rsidR="008873AD" w:rsidRPr="008873AD" w14:paraId="00FB6AAE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756414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Vilniaus 57-asis paštas (Ozo g. 18, PC „Ozas“)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8D3D23" w14:textId="46B8AAF9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10-</w:t>
            </w:r>
            <w:r w:rsidR="00BD49BB" w:rsidRPr="009E431C">
              <w:rPr>
                <w:rFonts w:ascii="Arial" w:hAnsi="Arial" w:cs="Arial"/>
                <w:sz w:val="22"/>
                <w:szCs w:val="22"/>
              </w:rPr>
              <w:t>21</w:t>
            </w:r>
            <w:r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6F5ACE" w14:textId="296EF1B1" w:rsidR="008873AD" w:rsidRPr="008873AD" w:rsidRDefault="00BD49BB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10-21 val.</w:t>
            </w:r>
          </w:p>
        </w:tc>
      </w:tr>
      <w:tr w:rsidR="008873AD" w:rsidRPr="008873AD" w14:paraId="7B59CD25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384085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Vilniaus 58-asis paštas  (</w:t>
            </w:r>
            <w:proofErr w:type="spellStart"/>
            <w:r w:rsidRPr="008873AD">
              <w:rPr>
                <w:rFonts w:ascii="Arial" w:hAnsi="Arial" w:cs="Arial"/>
                <w:sz w:val="22"/>
                <w:szCs w:val="22"/>
              </w:rPr>
              <w:t>Visalaukio</w:t>
            </w:r>
            <w:proofErr w:type="spellEnd"/>
            <w:r w:rsidRPr="008873AD">
              <w:rPr>
                <w:rFonts w:ascii="Arial" w:hAnsi="Arial" w:cs="Arial"/>
                <w:sz w:val="22"/>
                <w:szCs w:val="22"/>
              </w:rPr>
              <w:t xml:space="preserve"> g. 1, PC „Iki“)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1007B5" w14:textId="1BFB947B" w:rsidR="008873AD" w:rsidRPr="008873AD" w:rsidRDefault="00BD49BB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048471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tr w:rsidR="008873AD" w:rsidRPr="008873AD" w14:paraId="6AB439CD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00C70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Vilniaus 59-asis paštas (Kedrų g. 4, PC „Rimi </w:t>
            </w:r>
            <w:proofErr w:type="spellStart"/>
            <w:r w:rsidRPr="008873AD">
              <w:rPr>
                <w:rFonts w:ascii="Arial" w:hAnsi="Arial" w:cs="Arial"/>
                <w:sz w:val="22"/>
                <w:szCs w:val="22"/>
              </w:rPr>
              <w:t>Hypermarket</w:t>
            </w:r>
            <w:proofErr w:type="spellEnd"/>
            <w:r w:rsidRPr="008873AD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89F23D" w14:textId="6DB0BCD9" w:rsidR="008873AD" w:rsidRPr="008873AD" w:rsidRDefault="00BD49BB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1EE7EE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Nedirba </w:t>
            </w:r>
          </w:p>
        </w:tc>
      </w:tr>
      <w:tr w:rsidR="008873AD" w:rsidRPr="008873AD" w14:paraId="21F27A1A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1A4AFC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Vilniaus 60-asis paštas  (Ukmergės g. 233, PC „Rimi“)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BB7366" w14:textId="1FD51F6C" w:rsidR="008873AD" w:rsidRPr="008873AD" w:rsidRDefault="00ED1A60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9-19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46DF55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Nedirba </w:t>
            </w:r>
          </w:p>
        </w:tc>
      </w:tr>
      <w:tr w:rsidR="008873AD" w:rsidRPr="008873AD" w14:paraId="591CB012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42F017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Vilniaus 6-asis paštas  (Mindaugo g. 25, PC „Iki“)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1887C" w14:textId="0898C093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10-</w:t>
            </w:r>
            <w:r w:rsidR="00454709" w:rsidRPr="009E431C">
              <w:rPr>
                <w:rFonts w:ascii="Arial" w:hAnsi="Arial" w:cs="Arial"/>
                <w:sz w:val="22"/>
                <w:szCs w:val="22"/>
              </w:rPr>
              <w:t>20</w:t>
            </w:r>
            <w:r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DDC6B3" w14:textId="2EC75EB1" w:rsidR="008873AD" w:rsidRPr="008873AD" w:rsidRDefault="00454709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10-17 val.</w:t>
            </w:r>
          </w:p>
        </w:tc>
      </w:tr>
      <w:tr w:rsidR="008873AD" w:rsidRPr="008873AD" w14:paraId="7C67B418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C89936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Vilniaus Kalnėnų paštas (</w:t>
            </w:r>
            <w:proofErr w:type="spellStart"/>
            <w:r w:rsidRPr="008873AD">
              <w:rPr>
                <w:rFonts w:ascii="Arial" w:hAnsi="Arial" w:cs="Arial"/>
                <w:sz w:val="22"/>
                <w:szCs w:val="22"/>
              </w:rPr>
              <w:t>Moravų</w:t>
            </w:r>
            <w:proofErr w:type="spellEnd"/>
            <w:r w:rsidRPr="008873AD">
              <w:rPr>
                <w:rFonts w:ascii="Arial" w:hAnsi="Arial" w:cs="Arial"/>
                <w:sz w:val="22"/>
                <w:szCs w:val="22"/>
              </w:rPr>
              <w:t xml:space="preserve"> g. 7, PC „Maxima“)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AA8794" w14:textId="6C6A84C8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10-1</w:t>
            </w:r>
            <w:r w:rsidR="006623C6" w:rsidRPr="009E431C">
              <w:rPr>
                <w:rFonts w:ascii="Arial" w:hAnsi="Arial" w:cs="Arial"/>
                <w:sz w:val="22"/>
                <w:szCs w:val="22"/>
              </w:rPr>
              <w:t>8</w:t>
            </w:r>
            <w:r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20263C" w14:textId="70C9309B" w:rsidR="008873AD" w:rsidRPr="008873AD" w:rsidRDefault="006623C6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10-15 val.</w:t>
            </w:r>
          </w:p>
        </w:tc>
      </w:tr>
      <w:tr w:rsidR="008873AD" w:rsidRPr="008873AD" w14:paraId="1FFFE608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74F6EE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Vilniaus Naujosios Vilnios paštas (Pergalės g. 40, PC „Maxima“)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31C5D3" w14:textId="5A29D82D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10-1</w:t>
            </w:r>
            <w:r w:rsidR="00423161" w:rsidRPr="009E431C">
              <w:rPr>
                <w:rFonts w:ascii="Arial" w:hAnsi="Arial" w:cs="Arial"/>
                <w:sz w:val="22"/>
                <w:szCs w:val="22"/>
              </w:rPr>
              <w:t>9</w:t>
            </w:r>
            <w:r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7F26C9" w14:textId="3E478D8C" w:rsidR="008873AD" w:rsidRPr="008873AD" w:rsidRDefault="00423161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10-15 val.</w:t>
            </w:r>
          </w:p>
        </w:tc>
      </w:tr>
      <w:tr w:rsidR="00423161" w:rsidRPr="009E431C" w14:paraId="6DAD7C58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370FF8" w14:textId="46C86A50" w:rsidR="00423161" w:rsidRPr="009E431C" w:rsidRDefault="00423161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Vilniaus Žirmūnų paštas (Verkių g. 31, „</w:t>
            </w:r>
            <w:proofErr w:type="spellStart"/>
            <w:r w:rsidRPr="009E431C">
              <w:rPr>
                <w:rFonts w:ascii="Arial" w:hAnsi="Arial" w:cs="Arial"/>
                <w:sz w:val="22"/>
                <w:szCs w:val="22"/>
              </w:rPr>
              <w:t>Ogmios</w:t>
            </w:r>
            <w:proofErr w:type="spellEnd"/>
            <w:r w:rsidRPr="009E431C">
              <w:rPr>
                <w:rFonts w:ascii="Arial" w:hAnsi="Arial" w:cs="Arial"/>
                <w:sz w:val="22"/>
                <w:szCs w:val="22"/>
              </w:rPr>
              <w:t xml:space="preserve"> miestas“)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6C65ED" w14:textId="332C5439" w:rsidR="00423161" w:rsidRPr="009E431C" w:rsidRDefault="00423161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10-20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8EFDDB" w14:textId="3418C4FE" w:rsidR="00423161" w:rsidRPr="009E431C" w:rsidRDefault="00423161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10-18 val.</w:t>
            </w:r>
          </w:p>
        </w:tc>
      </w:tr>
      <w:tr w:rsidR="008873AD" w:rsidRPr="008873AD" w14:paraId="580625CF" w14:textId="77777777" w:rsidTr="008873AD"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2881CC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 xml:space="preserve">Visagino paštas (Veteranų g. 2, PC „Domino“)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082E20" w14:textId="7484FD14" w:rsidR="008873AD" w:rsidRPr="008873AD" w:rsidRDefault="00423161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1C">
              <w:rPr>
                <w:rFonts w:ascii="Arial" w:hAnsi="Arial" w:cs="Arial"/>
                <w:sz w:val="22"/>
                <w:szCs w:val="22"/>
              </w:rPr>
              <w:t>9</w:t>
            </w:r>
            <w:r w:rsidR="008873AD" w:rsidRPr="008873AD">
              <w:rPr>
                <w:rFonts w:ascii="Arial" w:hAnsi="Arial" w:cs="Arial"/>
                <w:sz w:val="22"/>
                <w:szCs w:val="22"/>
              </w:rPr>
              <w:t>-1</w:t>
            </w:r>
            <w:r w:rsidRPr="009E431C">
              <w:rPr>
                <w:rFonts w:ascii="Arial" w:hAnsi="Arial" w:cs="Arial"/>
                <w:sz w:val="22"/>
                <w:szCs w:val="22"/>
              </w:rPr>
              <w:t>7</w:t>
            </w:r>
            <w:r w:rsidR="008873AD" w:rsidRPr="008873AD">
              <w:rPr>
                <w:rFonts w:ascii="Arial" w:hAnsi="Arial" w:cs="Arial"/>
                <w:sz w:val="22"/>
                <w:szCs w:val="22"/>
              </w:rPr>
              <w:t xml:space="preserve"> val.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DE523F" w14:textId="77777777" w:rsidR="008873AD" w:rsidRPr="008873AD" w:rsidRDefault="008873AD" w:rsidP="008873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3AD">
              <w:rPr>
                <w:rFonts w:ascii="Arial" w:hAnsi="Arial" w:cs="Arial"/>
                <w:sz w:val="22"/>
                <w:szCs w:val="22"/>
              </w:rPr>
              <w:t>Nedirba</w:t>
            </w:r>
          </w:p>
        </w:tc>
      </w:tr>
      <w:bookmarkEnd w:id="0"/>
    </w:tbl>
    <w:p w14:paraId="4038909A" w14:textId="77777777" w:rsidR="005C7496" w:rsidRPr="009E431C" w:rsidRDefault="005C7496" w:rsidP="002072D6">
      <w:pPr>
        <w:jc w:val="both"/>
        <w:rPr>
          <w:rFonts w:ascii="Arial" w:hAnsi="Arial" w:cs="Arial"/>
          <w:sz w:val="22"/>
          <w:szCs w:val="22"/>
        </w:rPr>
      </w:pPr>
    </w:p>
    <w:p w14:paraId="3401E082" w14:textId="77777777" w:rsidR="00264DD2" w:rsidRPr="009E431C" w:rsidRDefault="00264DD2" w:rsidP="00E675CD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82994305"/>
    </w:p>
    <w:p w14:paraId="36CE71F1" w14:textId="4887FD64" w:rsidR="00E675CD" w:rsidRPr="009E431C" w:rsidRDefault="00E675CD" w:rsidP="00E675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E431C">
        <w:rPr>
          <w:rFonts w:ascii="Arial" w:hAnsi="Arial" w:cs="Arial"/>
          <w:b/>
          <w:bCs/>
          <w:sz w:val="22"/>
          <w:szCs w:val="22"/>
        </w:rPr>
        <w:t xml:space="preserve">Apie Lietuvos paštą: </w:t>
      </w:r>
    </w:p>
    <w:p w14:paraId="3D571345" w14:textId="77777777" w:rsidR="00451B74" w:rsidRPr="009E431C" w:rsidRDefault="00451B74" w:rsidP="00E675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F6054A" w14:textId="60B21125" w:rsidR="00E675CD" w:rsidRPr="008E039E" w:rsidRDefault="00E675CD" w:rsidP="00E675CD">
      <w:pPr>
        <w:jc w:val="both"/>
        <w:rPr>
          <w:rFonts w:ascii="Arial" w:hAnsi="Arial" w:cs="Arial"/>
          <w:sz w:val="22"/>
          <w:szCs w:val="22"/>
        </w:rPr>
      </w:pPr>
      <w:r w:rsidRPr="009E431C">
        <w:rPr>
          <w:rFonts w:ascii="Arial" w:hAnsi="Arial" w:cs="Arial"/>
          <w:sz w:val="22"/>
          <w:szCs w:val="22"/>
        </w:rPr>
        <w:t xml:space="preserve">Lietuvos paštas yra didžiausias pašto ir siuntų paslaugų teikėjas šalyje, per metus pristatantis virš 30 mln. siuntų. Klientus aptarnaujame pasitelkdami </w:t>
      </w:r>
      <w:r w:rsidR="00451B74" w:rsidRPr="009E431C">
        <w:rPr>
          <w:rFonts w:ascii="Arial" w:hAnsi="Arial" w:cs="Arial"/>
          <w:sz w:val="22"/>
          <w:szCs w:val="22"/>
        </w:rPr>
        <w:t xml:space="preserve">apie </w:t>
      </w:r>
      <w:r w:rsidRPr="009E431C">
        <w:rPr>
          <w:rFonts w:ascii="Arial" w:hAnsi="Arial" w:cs="Arial"/>
          <w:sz w:val="22"/>
          <w:szCs w:val="22"/>
        </w:rPr>
        <w:t>170 pašto skyrių, 440 mobiliųjų laiškininkų ir per 1150 tris Baltijos šalis jungiančių paštomatų.</w:t>
      </w:r>
      <w:r w:rsidRPr="008E039E">
        <w:rPr>
          <w:rFonts w:ascii="Arial" w:hAnsi="Arial" w:cs="Arial"/>
          <w:sz w:val="22"/>
          <w:szCs w:val="22"/>
        </w:rPr>
        <w:t xml:space="preserve">  </w:t>
      </w:r>
      <w:bookmarkEnd w:id="1"/>
    </w:p>
    <w:p w14:paraId="095F7F37" w14:textId="77777777" w:rsidR="00416926" w:rsidRPr="008E039E" w:rsidRDefault="00416926">
      <w:pPr>
        <w:rPr>
          <w:sz w:val="22"/>
          <w:szCs w:val="22"/>
        </w:rPr>
      </w:pPr>
    </w:p>
    <w:sectPr w:rsidR="00416926" w:rsidRPr="008E039E" w:rsidSect="00CA3701">
      <w:headerReference w:type="default" r:id="rId6"/>
      <w:footerReference w:type="default" r:id="rId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F025E" w14:textId="77777777" w:rsidR="00DD1399" w:rsidRDefault="00DD1399">
      <w:r>
        <w:separator/>
      </w:r>
    </w:p>
  </w:endnote>
  <w:endnote w:type="continuationSeparator" w:id="0">
    <w:p w14:paraId="1E0CDD2A" w14:textId="77777777" w:rsidR="00DD1399" w:rsidRDefault="00DD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BBAE" w14:textId="3B5632BF" w:rsidR="00562B7C" w:rsidRDefault="00BF02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4FBFED" wp14:editId="00597EE0">
              <wp:simplePos x="0" y="0"/>
              <wp:positionH relativeFrom="column">
                <wp:posOffset>4293235</wp:posOffset>
              </wp:positionH>
              <wp:positionV relativeFrom="paragraph">
                <wp:posOffset>-983615</wp:posOffset>
              </wp:positionV>
              <wp:extent cx="2037644" cy="945931"/>
              <wp:effectExtent l="0" t="0" r="0" b="0"/>
              <wp:wrapNone/>
              <wp:docPr id="14517477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7644" cy="9459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33F9BE" w14:textId="7FF44C38" w:rsidR="00562B7C" w:rsidRPr="001437CA" w:rsidRDefault="001437CA" w:rsidP="00DE2C8C">
                          <w:pPr>
                            <w:spacing w:line="276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437C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Kontaktai žiniasklaidai:</w:t>
                          </w:r>
                          <w:r w:rsidRPr="001437C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 w:rsidRPr="001437C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Lukas Zadarackas</w:t>
                          </w:r>
                        </w:p>
                        <w:p w14:paraId="6300A2B2" w14:textId="6C4F14E8" w:rsidR="00562B7C" w:rsidRPr="001437CA" w:rsidRDefault="001437CA" w:rsidP="00DE2C8C">
                          <w:pPr>
                            <w:spacing w:line="276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437C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Atstovas ryšiams su visuomene</w:t>
                          </w:r>
                        </w:p>
                        <w:p w14:paraId="2A6E7B1B" w14:textId="3B0D5F75" w:rsidR="00562B7C" w:rsidRPr="00657E57" w:rsidRDefault="005C1283" w:rsidP="00DE2C8C">
                          <w:pPr>
                            <w:spacing w:line="276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  <w:r w:rsidRPr="00657E5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+370 6</w:t>
                          </w:r>
                          <w:r w:rsidR="00A44DF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87</w:t>
                          </w:r>
                          <w:r w:rsidRPr="00657E5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 xml:space="preserve"> 48</w:t>
                          </w:r>
                          <w:r w:rsidR="00A44DF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  <w:r w:rsidRPr="00657E5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80</w:t>
                          </w:r>
                        </w:p>
                        <w:p w14:paraId="6B75789F" w14:textId="77777777" w:rsidR="00562B7C" w:rsidRPr="00657E57" w:rsidRDefault="005C1283" w:rsidP="00DE2C8C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657E5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l.zadarackas@post.lt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FBF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05pt;margin-top:-77.45pt;width:160.45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" filled="f" stroked="f" strokeweight=".5pt">
              <v:textbox>
                <w:txbxContent>
                  <w:p w14:paraId="1633F9BE" w14:textId="7FF44C38" w:rsidR="00562B7C" w:rsidRPr="001437CA" w:rsidRDefault="001437CA" w:rsidP="00DE2C8C">
                    <w:pPr>
                      <w:spacing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437C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Kontaktai žiniasklaidai:</w:t>
                    </w:r>
                    <w:r w:rsidRPr="001437C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br/>
                    </w:r>
                    <w:r w:rsidRPr="001437CA">
                      <w:rPr>
                        <w:rFonts w:ascii="Arial" w:hAnsi="Arial" w:cs="Arial"/>
                        <w:sz w:val="20"/>
                        <w:szCs w:val="20"/>
                      </w:rPr>
                      <w:t>Lukas Zadarackas</w:t>
                    </w:r>
                  </w:p>
                  <w:p w14:paraId="6300A2B2" w14:textId="6C4F14E8" w:rsidR="00562B7C" w:rsidRPr="001437CA" w:rsidRDefault="001437CA" w:rsidP="00DE2C8C">
                    <w:pPr>
                      <w:spacing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437CA">
                      <w:rPr>
                        <w:rFonts w:ascii="Arial" w:hAnsi="Arial" w:cs="Arial"/>
                        <w:sz w:val="20"/>
                        <w:szCs w:val="20"/>
                      </w:rPr>
                      <w:t>Atstovas ryšiams su visuomene</w:t>
                    </w:r>
                  </w:p>
                  <w:p w14:paraId="2A6E7B1B" w14:textId="3B0D5F75" w:rsidR="00562B7C" w:rsidRPr="00657E57" w:rsidRDefault="005C1283" w:rsidP="00DE2C8C">
                    <w:pPr>
                      <w:spacing w:line="276" w:lineRule="auto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 w:rsidRPr="00657E5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+370 6</w:t>
                    </w:r>
                    <w:r w:rsidR="00A44DF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87</w:t>
                    </w:r>
                    <w:r w:rsidRPr="00657E5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 48</w:t>
                    </w:r>
                    <w:r w:rsidR="00A44DF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0</w:t>
                    </w:r>
                    <w:r w:rsidRPr="00657E5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80</w:t>
                    </w:r>
                  </w:p>
                  <w:p w14:paraId="6B75789F" w14:textId="77777777" w:rsidR="00562B7C" w:rsidRPr="00657E57" w:rsidRDefault="005C1283" w:rsidP="00DE2C8C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657E5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l.zadarackas@post.lt</w:t>
                    </w:r>
                  </w:p>
                </w:txbxContent>
              </v:textbox>
            </v:shape>
          </w:pict>
        </mc:Fallback>
      </mc:AlternateContent>
    </w:r>
    <w:r w:rsidRPr="00EF547F">
      <w:rPr>
        <w:noProof/>
      </w:rPr>
      <w:drawing>
        <wp:anchor distT="0" distB="0" distL="114300" distR="114300" simplePos="0" relativeHeight="251660288" behindDoc="1" locked="0" layoutInCell="1" allowOverlap="1" wp14:anchorId="3BF0F4AF" wp14:editId="771932E5">
          <wp:simplePos x="0" y="0"/>
          <wp:positionH relativeFrom="column">
            <wp:posOffset>-935355</wp:posOffset>
          </wp:positionH>
          <wp:positionV relativeFrom="paragraph">
            <wp:posOffset>-1079500</wp:posOffset>
          </wp:positionV>
          <wp:extent cx="7580630" cy="1488440"/>
          <wp:effectExtent l="0" t="0" r="1270" b="0"/>
          <wp:wrapTopAndBottom/>
          <wp:docPr id="5272074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20742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48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44306" w14:textId="77777777" w:rsidR="00DD1399" w:rsidRDefault="00DD1399">
      <w:r>
        <w:separator/>
      </w:r>
    </w:p>
  </w:footnote>
  <w:footnote w:type="continuationSeparator" w:id="0">
    <w:p w14:paraId="16E33813" w14:textId="77777777" w:rsidR="00DD1399" w:rsidRDefault="00DD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1E1B" w14:textId="6D411654" w:rsidR="00562B7C" w:rsidRDefault="00F320D9">
    <w:pPr>
      <w:pStyle w:val="Header"/>
    </w:pPr>
    <w:r w:rsidRPr="00EF547F">
      <w:rPr>
        <w:noProof/>
      </w:rPr>
      <w:drawing>
        <wp:anchor distT="0" distB="0" distL="114300" distR="114300" simplePos="0" relativeHeight="251663360" behindDoc="0" locked="0" layoutInCell="1" allowOverlap="1" wp14:anchorId="6367A721" wp14:editId="2228656F">
          <wp:simplePos x="0" y="0"/>
          <wp:positionH relativeFrom="column">
            <wp:posOffset>4784090</wp:posOffset>
          </wp:positionH>
          <wp:positionV relativeFrom="paragraph">
            <wp:posOffset>-76835</wp:posOffset>
          </wp:positionV>
          <wp:extent cx="1382233" cy="411379"/>
          <wp:effectExtent l="0" t="0" r="0" b="0"/>
          <wp:wrapNone/>
          <wp:docPr id="14117054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70541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233" cy="411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47F">
      <w:rPr>
        <w:noProof/>
      </w:rPr>
      <w:drawing>
        <wp:anchor distT="0" distB="0" distL="114300" distR="114300" simplePos="0" relativeHeight="251659264" behindDoc="0" locked="0" layoutInCell="1" allowOverlap="1" wp14:anchorId="338DF7C9" wp14:editId="732379A3">
          <wp:simplePos x="0" y="0"/>
          <wp:positionH relativeFrom="column">
            <wp:posOffset>-594995</wp:posOffset>
          </wp:positionH>
          <wp:positionV relativeFrom="paragraph">
            <wp:posOffset>-98425</wp:posOffset>
          </wp:positionV>
          <wp:extent cx="1435100" cy="487680"/>
          <wp:effectExtent l="0" t="0" r="0" b="0"/>
          <wp:wrapNone/>
          <wp:docPr id="1829662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6626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47F">
      <w:rPr>
        <w:noProof/>
      </w:rPr>
      <w:drawing>
        <wp:anchor distT="0" distB="0" distL="114300" distR="114300" simplePos="0" relativeHeight="251658239" behindDoc="0" locked="0" layoutInCell="1" allowOverlap="1" wp14:anchorId="27F08816" wp14:editId="6E66F772">
          <wp:simplePos x="0" y="0"/>
          <wp:positionH relativeFrom="column">
            <wp:posOffset>-700243</wp:posOffset>
          </wp:positionH>
          <wp:positionV relativeFrom="paragraph">
            <wp:posOffset>-255270</wp:posOffset>
          </wp:positionV>
          <wp:extent cx="7103243" cy="761061"/>
          <wp:effectExtent l="0" t="0" r="0" b="0"/>
          <wp:wrapNone/>
          <wp:docPr id="21355957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95739" name="Picture 1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3243" cy="761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FA702" w14:textId="59BED4F9" w:rsidR="00562B7C" w:rsidRDefault="00562B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F9"/>
    <w:rsid w:val="00004659"/>
    <w:rsid w:val="0001455D"/>
    <w:rsid w:val="000374BD"/>
    <w:rsid w:val="00060E90"/>
    <w:rsid w:val="00084743"/>
    <w:rsid w:val="00087A84"/>
    <w:rsid w:val="0009610F"/>
    <w:rsid w:val="000A5165"/>
    <w:rsid w:val="000E1FDA"/>
    <w:rsid w:val="00102838"/>
    <w:rsid w:val="0010531D"/>
    <w:rsid w:val="001071D4"/>
    <w:rsid w:val="00122C87"/>
    <w:rsid w:val="00124B42"/>
    <w:rsid w:val="001301D8"/>
    <w:rsid w:val="001437CA"/>
    <w:rsid w:val="001444DF"/>
    <w:rsid w:val="00154412"/>
    <w:rsid w:val="0016748A"/>
    <w:rsid w:val="0017657D"/>
    <w:rsid w:val="00182363"/>
    <w:rsid w:val="001E60E1"/>
    <w:rsid w:val="002072D6"/>
    <w:rsid w:val="00230CE5"/>
    <w:rsid w:val="00235C2B"/>
    <w:rsid w:val="00255D92"/>
    <w:rsid w:val="00264DD2"/>
    <w:rsid w:val="00283DD9"/>
    <w:rsid w:val="002C5C58"/>
    <w:rsid w:val="002D780A"/>
    <w:rsid w:val="00316ED6"/>
    <w:rsid w:val="003234BC"/>
    <w:rsid w:val="00341683"/>
    <w:rsid w:val="0035193E"/>
    <w:rsid w:val="00352E2D"/>
    <w:rsid w:val="00366571"/>
    <w:rsid w:val="003720F4"/>
    <w:rsid w:val="0039199B"/>
    <w:rsid w:val="003964DF"/>
    <w:rsid w:val="00397727"/>
    <w:rsid w:val="003A1A3E"/>
    <w:rsid w:val="003B23E7"/>
    <w:rsid w:val="00411065"/>
    <w:rsid w:val="00416926"/>
    <w:rsid w:val="00423161"/>
    <w:rsid w:val="00451B74"/>
    <w:rsid w:val="00454709"/>
    <w:rsid w:val="0048328D"/>
    <w:rsid w:val="004C196E"/>
    <w:rsid w:val="004D6F0C"/>
    <w:rsid w:val="004E4BA6"/>
    <w:rsid w:val="00542395"/>
    <w:rsid w:val="00562B7C"/>
    <w:rsid w:val="00574419"/>
    <w:rsid w:val="0057451F"/>
    <w:rsid w:val="005752B7"/>
    <w:rsid w:val="005927BA"/>
    <w:rsid w:val="00595CF1"/>
    <w:rsid w:val="005A287B"/>
    <w:rsid w:val="005C1283"/>
    <w:rsid w:val="005C7496"/>
    <w:rsid w:val="005E54F9"/>
    <w:rsid w:val="005E5649"/>
    <w:rsid w:val="005F450F"/>
    <w:rsid w:val="005F7CA3"/>
    <w:rsid w:val="00627006"/>
    <w:rsid w:val="0065567E"/>
    <w:rsid w:val="006623C6"/>
    <w:rsid w:val="006A3D06"/>
    <w:rsid w:val="006B5187"/>
    <w:rsid w:val="006C247B"/>
    <w:rsid w:val="006F1674"/>
    <w:rsid w:val="006F3FDB"/>
    <w:rsid w:val="007055D2"/>
    <w:rsid w:val="00735385"/>
    <w:rsid w:val="00773F65"/>
    <w:rsid w:val="00775798"/>
    <w:rsid w:val="00780858"/>
    <w:rsid w:val="007A2EC7"/>
    <w:rsid w:val="007F5ABA"/>
    <w:rsid w:val="00830FAA"/>
    <w:rsid w:val="008331E9"/>
    <w:rsid w:val="00843833"/>
    <w:rsid w:val="00862005"/>
    <w:rsid w:val="008655B1"/>
    <w:rsid w:val="008873AD"/>
    <w:rsid w:val="008A5131"/>
    <w:rsid w:val="008C1234"/>
    <w:rsid w:val="008D1456"/>
    <w:rsid w:val="008D2521"/>
    <w:rsid w:val="008D7370"/>
    <w:rsid w:val="008E039E"/>
    <w:rsid w:val="008F64A0"/>
    <w:rsid w:val="00912E0E"/>
    <w:rsid w:val="009361B4"/>
    <w:rsid w:val="00940F02"/>
    <w:rsid w:val="00946B40"/>
    <w:rsid w:val="00971BCB"/>
    <w:rsid w:val="0097542D"/>
    <w:rsid w:val="009A30CE"/>
    <w:rsid w:val="009E2347"/>
    <w:rsid w:val="009E431C"/>
    <w:rsid w:val="009F1400"/>
    <w:rsid w:val="00A07124"/>
    <w:rsid w:val="00A40648"/>
    <w:rsid w:val="00A44DF7"/>
    <w:rsid w:val="00AE0B77"/>
    <w:rsid w:val="00AF022B"/>
    <w:rsid w:val="00AF2C6E"/>
    <w:rsid w:val="00B078F3"/>
    <w:rsid w:val="00B624C9"/>
    <w:rsid w:val="00BB6EEE"/>
    <w:rsid w:val="00BD49BB"/>
    <w:rsid w:val="00BE1069"/>
    <w:rsid w:val="00BF02DF"/>
    <w:rsid w:val="00C545F8"/>
    <w:rsid w:val="00C625F9"/>
    <w:rsid w:val="00C90058"/>
    <w:rsid w:val="00C9359C"/>
    <w:rsid w:val="00C93940"/>
    <w:rsid w:val="00CA3701"/>
    <w:rsid w:val="00CA564A"/>
    <w:rsid w:val="00CC3051"/>
    <w:rsid w:val="00CF29D4"/>
    <w:rsid w:val="00D036B1"/>
    <w:rsid w:val="00D52A27"/>
    <w:rsid w:val="00D72A13"/>
    <w:rsid w:val="00D845FF"/>
    <w:rsid w:val="00DD1399"/>
    <w:rsid w:val="00DD5430"/>
    <w:rsid w:val="00E4235A"/>
    <w:rsid w:val="00E62A79"/>
    <w:rsid w:val="00E675CD"/>
    <w:rsid w:val="00E75B06"/>
    <w:rsid w:val="00E96F33"/>
    <w:rsid w:val="00EB55F7"/>
    <w:rsid w:val="00ED1A60"/>
    <w:rsid w:val="00ED6202"/>
    <w:rsid w:val="00EE27ED"/>
    <w:rsid w:val="00F02FCE"/>
    <w:rsid w:val="00F16463"/>
    <w:rsid w:val="00F250F0"/>
    <w:rsid w:val="00F320D9"/>
    <w:rsid w:val="00F40EC0"/>
    <w:rsid w:val="00F44C37"/>
    <w:rsid w:val="00F459A5"/>
    <w:rsid w:val="00F708B1"/>
    <w:rsid w:val="00FB32A6"/>
    <w:rsid w:val="00FB782F"/>
    <w:rsid w:val="00FD1028"/>
    <w:rsid w:val="00FD6812"/>
    <w:rsid w:val="00FD7384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9604"/>
  <w15:chartTrackingRefBased/>
  <w15:docId w15:val="{3A7EB0EB-DBAD-41CF-96FD-074AF08B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4F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4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4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4F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4F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4F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0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4F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4F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4F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4F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4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4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4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4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4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4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4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E5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4F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E5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4F9"/>
    <w:pPr>
      <w:spacing w:before="160" w:after="160" w:line="259" w:lineRule="auto"/>
      <w:jc w:val="center"/>
    </w:pPr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5E54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4F9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E54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0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4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4F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54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4F9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E54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4F9"/>
    <w:rPr>
      <w:kern w:val="2"/>
      <w:sz w:val="24"/>
      <w:szCs w:val="2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16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926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926"/>
    <w:rPr>
      <w:b/>
      <w:bCs/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675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5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64DF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3031</Words>
  <Characters>1728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Lukas Zadarackas</cp:lastModifiedBy>
  <cp:revision>9</cp:revision>
  <dcterms:created xsi:type="dcterms:W3CDTF">2025-03-04T09:39:00Z</dcterms:created>
  <dcterms:modified xsi:type="dcterms:W3CDTF">2025-03-05T07:29:00Z</dcterms:modified>
</cp:coreProperties>
</file>